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CB" w:rsidRPr="00085B67" w:rsidRDefault="00033649">
      <w:pPr>
        <w:pStyle w:val="Heading1"/>
        <w:rPr>
          <w:sz w:val="24"/>
          <w:szCs w:val="24"/>
        </w:rPr>
      </w:pPr>
      <w:r w:rsidRPr="00085B67">
        <w:rPr>
          <w:sz w:val="24"/>
          <w:szCs w:val="24"/>
        </w:rPr>
        <w:t>Standard Operating Procedure</w:t>
      </w:r>
    </w:p>
    <w:p w:rsidR="00736FCB" w:rsidRDefault="00E80A21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 xml:space="preserve"> </w:t>
      </w:r>
      <w:r w:rsidR="00033649" w:rsidRPr="00085B67">
        <w:rPr>
          <w:sz w:val="24"/>
          <w:szCs w:val="24"/>
        </w:rPr>
        <w:t>Purpose</w:t>
      </w:r>
      <w:bookmarkStart w:id="0" w:name="_GoBack"/>
      <w:bookmarkEnd w:id="0"/>
    </w:p>
    <w:p w:rsidR="0061637A" w:rsidRPr="0061637A" w:rsidRDefault="00B9013A" w:rsidP="0061637A">
      <w:pPr>
        <w:rPr>
          <w:rFonts w:ascii="Arial" w:hAnsi="Arial" w:cs="Arial"/>
        </w:rPr>
      </w:pPr>
      <w:r>
        <w:rPr>
          <w:rFonts w:ascii="Arial" w:hAnsi="Arial" w:cs="Arial"/>
        </w:rPr>
        <w:t>Our copier machines are paid for on a cost per copy basis. We have to report our usage to the Cost per Copy Administrator monthly. You will receive an email around the 10</w:t>
      </w:r>
      <w:r w:rsidRPr="00B901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each month, prompting you to enter your meter readings for the month via a web-link provided in the email. The link will accept entries from the 10</w:t>
      </w:r>
      <w:r w:rsidRPr="00B901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through the 20</w:t>
      </w:r>
      <w:r w:rsidRPr="00B901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the month. </w:t>
      </w:r>
      <w:r w:rsidR="00D85C57">
        <w:rPr>
          <w:rFonts w:ascii="Arial" w:hAnsi="Arial" w:cs="Arial"/>
        </w:rPr>
        <w:t>If email is not received contact Cost Per Copy Program and request the link.</w:t>
      </w:r>
    </w:p>
    <w:p w:rsidR="0061637A" w:rsidRPr="0061637A" w:rsidRDefault="0061637A" w:rsidP="0061637A"/>
    <w:p w:rsidR="00736FCB" w:rsidRPr="00085B67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Items Needed</w:t>
      </w:r>
    </w:p>
    <w:p w:rsidR="005526FC" w:rsidRDefault="00B9013A" w:rsidP="00B9013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Email from Thomas Jochum (</w:t>
      </w:r>
      <w:hyperlink r:id="rId8" w:history="1">
        <w:r w:rsidRPr="000F0A87">
          <w:rPr>
            <w:rStyle w:val="Hyperlink"/>
            <w:rFonts w:ascii="Arial" w:hAnsi="Arial" w:cs="Arial"/>
          </w:rPr>
          <w:t>tjochum2@unl.edu</w:t>
        </w:r>
      </w:hyperlink>
      <w:r>
        <w:rPr>
          <w:rFonts w:ascii="Arial" w:hAnsi="Arial" w:cs="Arial"/>
        </w:rPr>
        <w:t>)</w:t>
      </w:r>
    </w:p>
    <w:p w:rsidR="00B9013A" w:rsidRDefault="001A3399" w:rsidP="00B9013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Machine ID </w:t>
      </w:r>
      <w:r w:rsidR="00B9013A">
        <w:rPr>
          <w:rFonts w:ascii="Arial" w:hAnsi="Arial" w:cs="Arial"/>
        </w:rPr>
        <w:t xml:space="preserve">for each </w:t>
      </w:r>
      <w:r>
        <w:rPr>
          <w:rFonts w:ascii="Arial" w:hAnsi="Arial" w:cs="Arial"/>
        </w:rPr>
        <w:t>copier</w:t>
      </w:r>
      <w:r w:rsidR="00B9013A">
        <w:rPr>
          <w:rFonts w:ascii="Arial" w:hAnsi="Arial" w:cs="Arial"/>
        </w:rPr>
        <w:t xml:space="preserve"> </w:t>
      </w:r>
    </w:p>
    <w:p w:rsidR="00B9013A" w:rsidRPr="00E357C3" w:rsidRDefault="00E357C3" w:rsidP="00B9013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357C3">
        <w:rPr>
          <w:rFonts w:ascii="Arial" w:hAnsi="Arial" w:cs="Arial"/>
        </w:rPr>
        <w:t>262Q – JC1S7</w:t>
      </w:r>
    </w:p>
    <w:p w:rsidR="00B9013A" w:rsidRPr="00E357C3" w:rsidRDefault="00E357C3" w:rsidP="00B9013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357C3">
        <w:rPr>
          <w:rFonts w:ascii="Arial" w:hAnsi="Arial" w:cs="Arial"/>
        </w:rPr>
        <w:t>SAP 262Q – JC0OF</w:t>
      </w:r>
    </w:p>
    <w:p w:rsidR="00E357C3" w:rsidRPr="00E357C3" w:rsidRDefault="00E357C3" w:rsidP="00B9013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357C3">
        <w:rPr>
          <w:rFonts w:ascii="Arial" w:hAnsi="Arial" w:cs="Arial"/>
        </w:rPr>
        <w:t>330A – JC0P0</w:t>
      </w:r>
    </w:p>
    <w:p w:rsidR="00B9013A" w:rsidRPr="00E357C3" w:rsidRDefault="00B9013A" w:rsidP="00B9013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57C3">
        <w:rPr>
          <w:rFonts w:ascii="Arial" w:hAnsi="Arial" w:cs="Arial"/>
        </w:rPr>
        <w:t>Default password (abc123)</w:t>
      </w:r>
    </w:p>
    <w:p w:rsidR="008066D2" w:rsidRPr="005526FC" w:rsidRDefault="008066D2" w:rsidP="005526FC">
      <w:pPr>
        <w:rPr>
          <w:rFonts w:ascii="Arial" w:hAnsi="Arial" w:cs="Arial"/>
        </w:rPr>
      </w:pPr>
    </w:p>
    <w:p w:rsidR="00736FCB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Procedure</w:t>
      </w:r>
    </w:p>
    <w:p w:rsidR="00B9013A" w:rsidRDefault="00B9013A" w:rsidP="0061637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Grab </w:t>
      </w:r>
      <w:r w:rsidR="00E357C3">
        <w:rPr>
          <w:rFonts w:ascii="Arial" w:hAnsi="Arial" w:cs="Arial"/>
        </w:rPr>
        <w:t>paper</w:t>
      </w:r>
      <w:r>
        <w:rPr>
          <w:rFonts w:ascii="Arial" w:hAnsi="Arial" w:cs="Arial"/>
        </w:rPr>
        <w:t xml:space="preserve"> and pen. </w:t>
      </w:r>
      <w:r w:rsidR="001A3399">
        <w:rPr>
          <w:rFonts w:ascii="Arial" w:hAnsi="Arial" w:cs="Arial"/>
        </w:rPr>
        <w:t xml:space="preserve">Walk to the copier. </w:t>
      </w:r>
    </w:p>
    <w:p w:rsidR="00736FCB" w:rsidRPr="00433DDF" w:rsidRDefault="0061637A" w:rsidP="0061637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33DDF">
        <w:rPr>
          <w:rFonts w:ascii="Arial" w:hAnsi="Arial" w:cs="Arial"/>
        </w:rPr>
        <w:t>To log in</w:t>
      </w:r>
      <w:r w:rsidR="00226B35">
        <w:rPr>
          <w:rFonts w:ascii="Arial" w:hAnsi="Arial" w:cs="Arial"/>
        </w:rPr>
        <w:t xml:space="preserve"> </w:t>
      </w:r>
      <w:r w:rsidR="00E357C3">
        <w:rPr>
          <w:rFonts w:ascii="Arial" w:hAnsi="Arial" w:cs="Arial"/>
        </w:rPr>
        <w:t>to any of the 3 copiers</w:t>
      </w:r>
      <w:r w:rsidR="00B9013A">
        <w:rPr>
          <w:rFonts w:ascii="Arial" w:hAnsi="Arial" w:cs="Arial"/>
        </w:rPr>
        <w:t>, enter your</w:t>
      </w:r>
      <w:r w:rsidRPr="00433DDF">
        <w:rPr>
          <w:rFonts w:ascii="Arial" w:hAnsi="Arial" w:cs="Arial"/>
        </w:rPr>
        <w:t xml:space="preserve"> Department ID and</w:t>
      </w:r>
      <w:r w:rsidR="00226B35">
        <w:rPr>
          <w:rFonts w:ascii="Arial" w:hAnsi="Arial" w:cs="Arial"/>
        </w:rPr>
        <w:t xml:space="preserve"> Pin Number and hit the Log In b</w:t>
      </w:r>
      <w:r w:rsidRPr="00433DDF">
        <w:rPr>
          <w:rFonts w:ascii="Arial" w:hAnsi="Arial" w:cs="Arial"/>
        </w:rPr>
        <w:t>utton</w:t>
      </w:r>
      <w:r w:rsidR="00226B35">
        <w:rPr>
          <w:rFonts w:ascii="Arial" w:hAnsi="Arial" w:cs="Arial"/>
        </w:rPr>
        <w:t>.</w:t>
      </w:r>
    </w:p>
    <w:p w:rsidR="0061637A" w:rsidRPr="00E357C3" w:rsidRDefault="0061637A" w:rsidP="0061637A">
      <w:pPr>
        <w:pStyle w:val="ListParagraph"/>
        <w:ind w:left="1440"/>
        <w:rPr>
          <w:rFonts w:ascii="Arial" w:hAnsi="Arial" w:cs="Arial"/>
          <w:b/>
        </w:rPr>
      </w:pPr>
      <w:r w:rsidRPr="00E357C3">
        <w:rPr>
          <w:rFonts w:ascii="Arial" w:hAnsi="Arial" w:cs="Arial"/>
          <w:b/>
        </w:rPr>
        <w:t xml:space="preserve">Department ID: </w:t>
      </w:r>
      <w:r w:rsidR="00E357C3" w:rsidRPr="00E357C3">
        <w:rPr>
          <w:rFonts w:ascii="Arial" w:hAnsi="Arial" w:cs="Arial"/>
          <w:b/>
        </w:rPr>
        <w:t>5468468</w:t>
      </w:r>
    </w:p>
    <w:p w:rsidR="0061637A" w:rsidRPr="00226B35" w:rsidRDefault="0061637A" w:rsidP="0061637A">
      <w:pPr>
        <w:pStyle w:val="ListParagraph"/>
        <w:ind w:left="1440"/>
        <w:rPr>
          <w:rFonts w:ascii="Arial" w:hAnsi="Arial" w:cs="Arial"/>
          <w:b/>
        </w:rPr>
      </w:pPr>
      <w:r w:rsidRPr="00E357C3">
        <w:rPr>
          <w:rFonts w:ascii="Arial" w:hAnsi="Arial" w:cs="Arial"/>
          <w:b/>
        </w:rPr>
        <w:t xml:space="preserve">Pin: </w:t>
      </w:r>
      <w:r w:rsidR="00E357C3" w:rsidRPr="00E357C3">
        <w:rPr>
          <w:rFonts w:ascii="Arial" w:hAnsi="Arial" w:cs="Arial"/>
          <w:b/>
        </w:rPr>
        <w:t>2541967</w:t>
      </w:r>
    </w:p>
    <w:p w:rsidR="0061637A" w:rsidRDefault="00B9013A" w:rsidP="0061637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Press the “Counter Check” button on the main panel. This opens the Copy Count screen to the left. </w:t>
      </w:r>
    </w:p>
    <w:p w:rsidR="001A3399" w:rsidRPr="001A3399" w:rsidRDefault="00B9013A" w:rsidP="001A339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Note the number on the upper left of the display screen</w:t>
      </w:r>
      <w:r w:rsidR="001A3399">
        <w:rPr>
          <w:rFonts w:ascii="Arial" w:hAnsi="Arial" w:cs="Arial"/>
        </w:rPr>
        <w:t xml:space="preserve"> (Total 1)</w:t>
      </w:r>
      <w:r>
        <w:rPr>
          <w:rFonts w:ascii="Arial" w:hAnsi="Arial" w:cs="Arial"/>
        </w:rPr>
        <w:t xml:space="preserve">. </w:t>
      </w:r>
      <w:r w:rsidR="001A3399">
        <w:rPr>
          <w:rFonts w:ascii="Arial" w:hAnsi="Arial" w:cs="Arial"/>
        </w:rPr>
        <w:t xml:space="preserve">Write this number in the designated space on the spreadsheet in the CPC file folder. Also fill in the number for Total Blk. </w:t>
      </w:r>
    </w:p>
    <w:p w:rsidR="00B9013A" w:rsidRDefault="00B9013A" w:rsidP="0061637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the “Send/Fax Cntr Check” button. This will open the Scan Count screen. </w:t>
      </w:r>
    </w:p>
    <w:p w:rsidR="00B9013A" w:rsidRDefault="001A3399" w:rsidP="0061637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the totals for Blk Scan and Color Scan on the spreadsheet in the designated spaces. </w:t>
      </w:r>
      <w:r w:rsidR="00B9013A">
        <w:rPr>
          <w:rFonts w:ascii="Arial" w:hAnsi="Arial" w:cs="Arial"/>
        </w:rPr>
        <w:t xml:space="preserve">To get your </w:t>
      </w:r>
      <w:r>
        <w:rPr>
          <w:rFonts w:ascii="Arial" w:hAnsi="Arial" w:cs="Arial"/>
        </w:rPr>
        <w:t xml:space="preserve">total </w:t>
      </w:r>
      <w:r w:rsidR="00B9013A">
        <w:rPr>
          <w:rFonts w:ascii="Arial" w:hAnsi="Arial" w:cs="Arial"/>
        </w:rPr>
        <w:t xml:space="preserve">scan count, </w:t>
      </w:r>
      <w:r>
        <w:rPr>
          <w:rFonts w:ascii="Arial" w:hAnsi="Arial" w:cs="Arial"/>
        </w:rPr>
        <w:t xml:space="preserve">you will </w:t>
      </w:r>
      <w:r w:rsidR="00B9013A">
        <w:rPr>
          <w:rFonts w:ascii="Arial" w:hAnsi="Arial" w:cs="Arial"/>
        </w:rPr>
        <w:t>add the numbers shown on the lines labeled “Black and White Scan (Total 1)” and “Color Scan (Total 1)”.</w:t>
      </w:r>
    </w:p>
    <w:p w:rsidR="001A3399" w:rsidRDefault="001A3399" w:rsidP="0061637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this process </w:t>
      </w:r>
      <w:r w:rsidRPr="00E357C3">
        <w:rPr>
          <w:rFonts w:ascii="Arial" w:hAnsi="Arial" w:cs="Arial"/>
        </w:rPr>
        <w:t xml:space="preserve">for </w:t>
      </w:r>
      <w:r w:rsidR="00E357C3">
        <w:rPr>
          <w:rFonts w:ascii="Arial" w:hAnsi="Arial" w:cs="Arial"/>
        </w:rPr>
        <w:t>all three</w:t>
      </w:r>
      <w:r>
        <w:rPr>
          <w:rFonts w:ascii="Arial" w:hAnsi="Arial" w:cs="Arial"/>
        </w:rPr>
        <w:t xml:space="preserve"> copiers.</w:t>
      </w:r>
    </w:p>
    <w:p w:rsidR="001A3399" w:rsidRDefault="001A3399" w:rsidP="0061637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the email from Thomas Jochum and click on the web-link provided. </w:t>
      </w:r>
    </w:p>
    <w:p w:rsidR="001A3399" w:rsidRPr="00E357C3" w:rsidRDefault="001A3399" w:rsidP="0061637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357C3">
        <w:rPr>
          <w:rFonts w:ascii="Arial" w:hAnsi="Arial" w:cs="Arial"/>
        </w:rPr>
        <w:t>Log in with the Machine ID and password provided above</w:t>
      </w:r>
      <w:r w:rsidR="003645E0" w:rsidRPr="00E357C3">
        <w:rPr>
          <w:rFonts w:ascii="Arial" w:hAnsi="Arial" w:cs="Arial"/>
        </w:rPr>
        <w:t xml:space="preserve"> for </w:t>
      </w:r>
      <w:r w:rsidR="00E357C3" w:rsidRPr="00E357C3">
        <w:rPr>
          <w:rFonts w:ascii="Arial" w:hAnsi="Arial" w:cs="Arial"/>
        </w:rPr>
        <w:t>262Q copier.</w:t>
      </w:r>
    </w:p>
    <w:p w:rsidR="0085595D" w:rsidRDefault="007D5222" w:rsidP="0085595D">
      <w:pPr>
        <w:pStyle w:val="ListParagrap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45B630B" wp14:editId="72DD621C">
            <wp:extent cx="5486400" cy="2108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99" w:rsidRDefault="001A3399" w:rsidP="0061637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 screen will appear with the previous month’s data, as well as fields to enter the current month’s numbers.</w:t>
      </w:r>
    </w:p>
    <w:p w:rsidR="0085595D" w:rsidRPr="0085595D" w:rsidRDefault="0085595D" w:rsidP="0085595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75E914" wp14:editId="63BFB0ED">
            <wp:extent cx="5486400" cy="2760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99" w:rsidRDefault="001A3399" w:rsidP="0061637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Enter the usage for the respective machine and click Submit.</w:t>
      </w:r>
    </w:p>
    <w:p w:rsidR="001A3399" w:rsidRDefault="001A3399" w:rsidP="0061637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 message will appear confirming the information you entered and will give you the cost for the copies</w:t>
      </w:r>
      <w:r w:rsidR="0085595D">
        <w:rPr>
          <w:rFonts w:ascii="Arial" w:hAnsi="Arial" w:cs="Arial"/>
        </w:rPr>
        <w:t xml:space="preserve"> made during the month. If correct, </w:t>
      </w:r>
      <w:r w:rsidR="00E357C3">
        <w:rPr>
          <w:rFonts w:ascii="Arial" w:hAnsi="Arial" w:cs="Arial"/>
        </w:rPr>
        <w:t xml:space="preserve">print the page to a PDF and </w:t>
      </w:r>
      <w:r w:rsidR="0085595D">
        <w:rPr>
          <w:rFonts w:ascii="Arial" w:hAnsi="Arial" w:cs="Arial"/>
        </w:rPr>
        <w:t>click Yes</w:t>
      </w:r>
      <w:r>
        <w:rPr>
          <w:rFonts w:ascii="Arial" w:hAnsi="Arial" w:cs="Arial"/>
        </w:rPr>
        <w:t>.</w:t>
      </w:r>
    </w:p>
    <w:p w:rsidR="0085595D" w:rsidRDefault="0085595D" w:rsidP="0085595D">
      <w:pPr>
        <w:pStyle w:val="ListParagrap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A610161" wp14:editId="6CA2E182">
            <wp:extent cx="5486400" cy="2426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EF" w:rsidRDefault="001A3399" w:rsidP="00DC671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754EF">
        <w:rPr>
          <w:rFonts w:ascii="Arial" w:hAnsi="Arial" w:cs="Arial"/>
        </w:rPr>
        <w:t xml:space="preserve">An invoice appears. </w:t>
      </w:r>
      <w:r w:rsidR="00E754EF">
        <w:rPr>
          <w:rFonts w:ascii="Arial" w:hAnsi="Arial" w:cs="Arial"/>
        </w:rPr>
        <w:t>Send</w:t>
      </w:r>
      <w:r w:rsidR="00E754EF" w:rsidRPr="00E754EF">
        <w:rPr>
          <w:rFonts w:ascii="Arial" w:hAnsi="Arial" w:cs="Arial"/>
        </w:rPr>
        <w:t xml:space="preserve"> a pdf of the invoice </w:t>
      </w:r>
      <w:r w:rsidR="00E357C3">
        <w:rPr>
          <w:rFonts w:ascii="Arial" w:hAnsi="Arial" w:cs="Arial"/>
        </w:rPr>
        <w:t xml:space="preserve">along with a PDF of the entry data </w:t>
      </w:r>
      <w:r w:rsidR="00E754EF" w:rsidRPr="00E754EF">
        <w:rPr>
          <w:rFonts w:ascii="Arial" w:hAnsi="Arial" w:cs="Arial"/>
        </w:rPr>
        <w:t>to the College of Engineering</w:t>
      </w:r>
      <w:r w:rsidR="005A5877">
        <w:rPr>
          <w:rFonts w:ascii="Arial" w:hAnsi="Arial" w:cs="Arial"/>
        </w:rPr>
        <w:t xml:space="preserve"> business office</w:t>
      </w:r>
      <w:r w:rsidR="00E754EF" w:rsidRPr="00E754EF">
        <w:rPr>
          <w:rFonts w:ascii="Arial" w:hAnsi="Arial" w:cs="Arial"/>
        </w:rPr>
        <w:t xml:space="preserve"> for reconciling documentation</w:t>
      </w:r>
      <w:r w:rsidRPr="00E754EF">
        <w:rPr>
          <w:rFonts w:ascii="Arial" w:hAnsi="Arial" w:cs="Arial"/>
        </w:rPr>
        <w:t xml:space="preserve">. </w:t>
      </w:r>
    </w:p>
    <w:p w:rsidR="003645E0" w:rsidRPr="00E754EF" w:rsidRDefault="003645E0" w:rsidP="00DC671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754EF">
        <w:rPr>
          <w:rFonts w:ascii="Arial" w:hAnsi="Arial" w:cs="Arial"/>
        </w:rPr>
        <w:t xml:space="preserve">Click ok and the system will direct you back to the Home screen. Enter the Machine ID and password provided above for the </w:t>
      </w:r>
      <w:r w:rsidR="00E357C3">
        <w:rPr>
          <w:rFonts w:ascii="Arial" w:hAnsi="Arial" w:cs="Arial"/>
        </w:rPr>
        <w:t>other two</w:t>
      </w:r>
      <w:r w:rsidRPr="00E754EF">
        <w:rPr>
          <w:rFonts w:ascii="Arial" w:hAnsi="Arial" w:cs="Arial"/>
        </w:rPr>
        <w:t xml:space="preserve"> copier</w:t>
      </w:r>
      <w:r w:rsidR="00E357C3">
        <w:rPr>
          <w:rFonts w:ascii="Arial" w:hAnsi="Arial" w:cs="Arial"/>
        </w:rPr>
        <w:t>s</w:t>
      </w:r>
      <w:r w:rsidRPr="00E754EF">
        <w:rPr>
          <w:rFonts w:ascii="Arial" w:hAnsi="Arial" w:cs="Arial"/>
        </w:rPr>
        <w:t>. Repeat</w:t>
      </w:r>
      <w:r w:rsidR="00E357C3">
        <w:rPr>
          <w:rFonts w:ascii="Arial" w:hAnsi="Arial" w:cs="Arial"/>
        </w:rPr>
        <w:t>ing</w:t>
      </w:r>
      <w:r w:rsidRPr="00E754EF">
        <w:rPr>
          <w:rFonts w:ascii="Arial" w:hAnsi="Arial" w:cs="Arial"/>
        </w:rPr>
        <w:t xml:space="preserve"> steps 10-13</w:t>
      </w:r>
      <w:r w:rsidR="00E357C3">
        <w:rPr>
          <w:rFonts w:ascii="Arial" w:hAnsi="Arial" w:cs="Arial"/>
        </w:rPr>
        <w:t xml:space="preserve"> for each</w:t>
      </w:r>
      <w:r w:rsidRPr="00E754EF">
        <w:rPr>
          <w:rFonts w:ascii="Arial" w:hAnsi="Arial" w:cs="Arial"/>
        </w:rPr>
        <w:t xml:space="preserve">. </w:t>
      </w:r>
    </w:p>
    <w:p w:rsidR="0061637A" w:rsidRDefault="0061637A" w:rsidP="0061637A">
      <w:pPr>
        <w:pStyle w:val="ListParagraph"/>
      </w:pPr>
    </w:p>
    <w:p w:rsidR="00CA6126" w:rsidRPr="00CA6126" w:rsidRDefault="00CA6126" w:rsidP="00CA6126"/>
    <w:p w:rsidR="002E0DA2" w:rsidRPr="00085B67" w:rsidRDefault="00CC777A" w:rsidP="00CC777A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0A21" w:rsidRPr="00085B67" w:rsidRDefault="00E80A21">
      <w:pPr>
        <w:rPr>
          <w:rFonts w:ascii="Arial" w:hAnsi="Arial" w:cs="Arial"/>
        </w:rPr>
      </w:pPr>
    </w:p>
    <w:sectPr w:rsidR="00E80A21" w:rsidRPr="00085B67">
      <w:headerReference w:type="default" r:id="rId12"/>
      <w:footerReference w:type="default" r:id="rId13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EC" w:rsidRDefault="00660DEC">
      <w:r>
        <w:separator/>
      </w:r>
    </w:p>
  </w:endnote>
  <w:endnote w:type="continuationSeparator" w:id="0">
    <w:p w:rsidR="00660DEC" w:rsidRDefault="0066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CB" w:rsidRDefault="00033649">
    <w:pPr>
      <w:pStyle w:val="Footer"/>
    </w:pPr>
    <w:r>
      <w:t>Documents: SOP short-form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EC" w:rsidRDefault="00660DEC">
      <w:r>
        <w:separator/>
      </w:r>
    </w:p>
  </w:footnote>
  <w:footnote w:type="continuationSeparator" w:id="0">
    <w:p w:rsidR="00660DEC" w:rsidRDefault="0066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2088"/>
      <w:gridCol w:w="2820"/>
      <w:gridCol w:w="2568"/>
      <w:gridCol w:w="1747"/>
    </w:tblGrid>
    <w:tr w:rsidR="00736FCB">
      <w:trPr>
        <w:trHeight w:val="360"/>
      </w:trPr>
      <w:tc>
        <w:tcPr>
          <w:tcW w:w="1620" w:type="dxa"/>
          <w:vMerge w:val="restart"/>
          <w:vAlign w:val="center"/>
        </w:tcPr>
        <w:bookmarkStart w:id="1" w:name="_MON_1067836452"/>
        <w:bookmarkEnd w:id="1"/>
        <w:bookmarkStart w:id="2" w:name="_MON_1067836353"/>
        <w:bookmarkEnd w:id="2"/>
        <w:p w:rsidR="00736FCB" w:rsidRDefault="00521EE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20"/>
            </w:rPr>
            <w:object w:dxaOrig="2233" w:dyaOrig="9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6pt;height:41.4pt" o:ole="" fillcolor="window">
                <v:imagedata r:id="rId1" o:title=""/>
              </v:shape>
              <o:OLEObject Type="Embed" ProgID="Word.Picture.8" ShapeID="_x0000_i1025" DrawAspect="Content" ObjectID="_1561794123" r:id="rId2"/>
            </w:object>
          </w:r>
        </w:p>
      </w:tc>
      <w:tc>
        <w:tcPr>
          <w:tcW w:w="3060" w:type="dxa"/>
          <w:vMerge w:val="restart"/>
          <w:vAlign w:val="center"/>
        </w:tcPr>
        <w:p w:rsidR="00736FCB" w:rsidRDefault="00472B8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College of Engineering</w:t>
          </w:r>
        </w:p>
        <w:p w:rsidR="00736FCB" w:rsidRDefault="00736FCB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#</w:t>
          </w:r>
        </w:p>
      </w:tc>
      <w:tc>
        <w:tcPr>
          <w:tcW w:w="1843" w:type="dxa"/>
          <w:vAlign w:val="center"/>
        </w:tcPr>
        <w:p w:rsidR="00736FCB" w:rsidRDefault="005A5877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Copier Readings</w:t>
          </w: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Revision #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43" w:type="dxa"/>
          <w:vAlign w:val="center"/>
        </w:tcPr>
        <w:p w:rsidR="00736FCB" w:rsidRDefault="007A65F2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04/01/2017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Page  #</w:t>
          </w:r>
        </w:p>
      </w:tc>
      <w:tc>
        <w:tcPr>
          <w:tcW w:w="306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472B81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 w:rsidR="00C31F32">
            <w:rPr>
              <w:rFonts w:ascii="Arial" w:hAnsi="Arial" w:cs="Arial"/>
              <w:sz w:val="18"/>
              <w:szCs w:val="18"/>
            </w:rPr>
            <w:t xml:space="preserve"> of </w:t>
          </w:r>
          <w:r w:rsidR="005A5877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Reviewed/Update Date</w:t>
          </w:r>
        </w:p>
      </w:tc>
      <w:tc>
        <w:tcPr>
          <w:tcW w:w="1843" w:type="dxa"/>
          <w:vAlign w:val="center"/>
        </w:tcPr>
        <w:p w:rsidR="00736FCB" w:rsidRDefault="005A5877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04/18</w:t>
          </w:r>
          <w:r w:rsidR="007A65F2">
            <w:rPr>
              <w:rFonts w:ascii="Arial" w:hAnsi="Arial" w:cs="Arial"/>
              <w:sz w:val="18"/>
              <w:szCs w:val="18"/>
            </w:rPr>
            <w:t>/2017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Owner</w:t>
          </w:r>
        </w:p>
      </w:tc>
      <w:tc>
        <w:tcPr>
          <w:tcW w:w="3060" w:type="dxa"/>
          <w:vAlign w:val="center"/>
        </w:tcPr>
        <w:p w:rsidR="00736FCB" w:rsidRDefault="007A65F2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TBD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736FCB" w:rsidRDefault="00736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F5F"/>
    <w:multiLevelType w:val="hybridMultilevel"/>
    <w:tmpl w:val="3572B5C8"/>
    <w:lvl w:ilvl="0" w:tplc="1AB4E964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77B14"/>
    <w:multiLevelType w:val="hybridMultilevel"/>
    <w:tmpl w:val="966E7B84"/>
    <w:lvl w:ilvl="0" w:tplc="CAEE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251D7"/>
    <w:multiLevelType w:val="hybridMultilevel"/>
    <w:tmpl w:val="F14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D37"/>
    <w:multiLevelType w:val="hybridMultilevel"/>
    <w:tmpl w:val="7962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2F09"/>
    <w:multiLevelType w:val="hybridMultilevel"/>
    <w:tmpl w:val="6E6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2D14"/>
    <w:multiLevelType w:val="hybridMultilevel"/>
    <w:tmpl w:val="318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625FA"/>
    <w:multiLevelType w:val="hybridMultilevel"/>
    <w:tmpl w:val="C684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25B2"/>
    <w:multiLevelType w:val="hybridMultilevel"/>
    <w:tmpl w:val="CE7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17AD6"/>
    <w:multiLevelType w:val="hybridMultilevel"/>
    <w:tmpl w:val="DA2EAF8A"/>
    <w:lvl w:ilvl="0" w:tplc="EE9A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71767B"/>
    <w:multiLevelType w:val="hybridMultilevel"/>
    <w:tmpl w:val="94C2609E"/>
    <w:lvl w:ilvl="0" w:tplc="A3A2F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BC6917"/>
    <w:multiLevelType w:val="hybridMultilevel"/>
    <w:tmpl w:val="AC2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C708F"/>
    <w:multiLevelType w:val="hybridMultilevel"/>
    <w:tmpl w:val="D77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4BD7"/>
    <w:multiLevelType w:val="hybridMultilevel"/>
    <w:tmpl w:val="FEEC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65126"/>
    <w:multiLevelType w:val="hybridMultilevel"/>
    <w:tmpl w:val="2B4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2607A"/>
    <w:multiLevelType w:val="hybridMultilevel"/>
    <w:tmpl w:val="50A2DF2E"/>
    <w:lvl w:ilvl="0" w:tplc="E0C69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7"/>
    <w:rsid w:val="00033649"/>
    <w:rsid w:val="00085B67"/>
    <w:rsid w:val="000A3A80"/>
    <w:rsid w:val="00171F0F"/>
    <w:rsid w:val="001A3399"/>
    <w:rsid w:val="00226B35"/>
    <w:rsid w:val="00235577"/>
    <w:rsid w:val="00267594"/>
    <w:rsid w:val="00285626"/>
    <w:rsid w:val="002B01BB"/>
    <w:rsid w:val="002D2268"/>
    <w:rsid w:val="002E0DA2"/>
    <w:rsid w:val="00346883"/>
    <w:rsid w:val="003504AF"/>
    <w:rsid w:val="003645E0"/>
    <w:rsid w:val="00370585"/>
    <w:rsid w:val="003A321C"/>
    <w:rsid w:val="003B5694"/>
    <w:rsid w:val="00433DDF"/>
    <w:rsid w:val="00472B81"/>
    <w:rsid w:val="00477C47"/>
    <w:rsid w:val="0049288A"/>
    <w:rsid w:val="004C3D5D"/>
    <w:rsid w:val="005078FC"/>
    <w:rsid w:val="00521EE7"/>
    <w:rsid w:val="00522370"/>
    <w:rsid w:val="005526FC"/>
    <w:rsid w:val="005A0687"/>
    <w:rsid w:val="005A5877"/>
    <w:rsid w:val="00615184"/>
    <w:rsid w:val="0061637A"/>
    <w:rsid w:val="00660610"/>
    <w:rsid w:val="00660DEC"/>
    <w:rsid w:val="0066749D"/>
    <w:rsid w:val="006D30D0"/>
    <w:rsid w:val="00710ED6"/>
    <w:rsid w:val="00736FCB"/>
    <w:rsid w:val="00751FAF"/>
    <w:rsid w:val="007645D5"/>
    <w:rsid w:val="00764C0E"/>
    <w:rsid w:val="007918EA"/>
    <w:rsid w:val="0079452C"/>
    <w:rsid w:val="00796E6C"/>
    <w:rsid w:val="007A65F2"/>
    <w:rsid w:val="007D5222"/>
    <w:rsid w:val="008066D2"/>
    <w:rsid w:val="008433B9"/>
    <w:rsid w:val="0085595D"/>
    <w:rsid w:val="008A64C5"/>
    <w:rsid w:val="0091168B"/>
    <w:rsid w:val="00941D2A"/>
    <w:rsid w:val="0094491B"/>
    <w:rsid w:val="0094639E"/>
    <w:rsid w:val="00965DAB"/>
    <w:rsid w:val="009837E3"/>
    <w:rsid w:val="00991B09"/>
    <w:rsid w:val="009A709F"/>
    <w:rsid w:val="00A15879"/>
    <w:rsid w:val="00A16122"/>
    <w:rsid w:val="00A30305"/>
    <w:rsid w:val="00A8208A"/>
    <w:rsid w:val="00A8771A"/>
    <w:rsid w:val="00AB43BA"/>
    <w:rsid w:val="00AC344D"/>
    <w:rsid w:val="00B9013A"/>
    <w:rsid w:val="00C31F32"/>
    <w:rsid w:val="00CA6126"/>
    <w:rsid w:val="00CC777A"/>
    <w:rsid w:val="00CF190F"/>
    <w:rsid w:val="00D85C57"/>
    <w:rsid w:val="00DC47E2"/>
    <w:rsid w:val="00E038D6"/>
    <w:rsid w:val="00E357C3"/>
    <w:rsid w:val="00E43931"/>
    <w:rsid w:val="00E754EF"/>
    <w:rsid w:val="00E80A21"/>
    <w:rsid w:val="00E87A0C"/>
    <w:rsid w:val="00F465FD"/>
    <w:rsid w:val="00F645D4"/>
    <w:rsid w:val="00FA6BEA"/>
    <w:rsid w:val="00FB6A13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B8659F16-0BBE-4D77-84EC-44F34D2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3649"/>
    <w:pPr>
      <w:ind w:left="720"/>
      <w:contextualSpacing/>
    </w:pPr>
  </w:style>
  <w:style w:type="character" w:styleId="Hyperlink">
    <w:name w:val="Hyperlink"/>
    <w:basedOn w:val="DefaultParagraphFont"/>
    <w:rsid w:val="00751F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F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51FAF"/>
  </w:style>
  <w:style w:type="character" w:styleId="FollowedHyperlink">
    <w:name w:val="FollowedHyperlink"/>
    <w:basedOn w:val="DefaultParagraphFont"/>
    <w:rsid w:val="005526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D85C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C57"/>
  </w:style>
  <w:style w:type="paragraph" w:styleId="CommentSubject">
    <w:name w:val="annotation subject"/>
    <w:basedOn w:val="CommentText"/>
    <w:next w:val="CommentText"/>
    <w:link w:val="CommentSubjectChar"/>
    <w:rsid w:val="00D85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C57"/>
    <w:rPr>
      <w:b/>
      <w:bCs/>
    </w:rPr>
  </w:style>
  <w:style w:type="paragraph" w:styleId="BalloonText">
    <w:name w:val="Balloon Text"/>
    <w:basedOn w:val="Normal"/>
    <w:link w:val="BalloonTextChar"/>
    <w:rsid w:val="00D8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ochum2@unl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5990-EA42-4C32-8999-AA25C81F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dc:description/>
  <cp:lastModifiedBy>jbrunkow2</cp:lastModifiedBy>
  <cp:revision>2</cp:revision>
  <dcterms:created xsi:type="dcterms:W3CDTF">2017-07-17T15:56:00Z</dcterms:created>
  <dcterms:modified xsi:type="dcterms:W3CDTF">2017-07-17T15:56:00Z</dcterms:modified>
</cp:coreProperties>
</file>