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B5F1" w14:textId="77777777" w:rsidR="00736FCB" w:rsidRPr="00085B67" w:rsidRDefault="00033649">
      <w:pPr>
        <w:pStyle w:val="Heading1"/>
        <w:rPr>
          <w:sz w:val="24"/>
          <w:szCs w:val="24"/>
        </w:rPr>
      </w:pPr>
      <w:r w:rsidRPr="00085B67">
        <w:rPr>
          <w:sz w:val="24"/>
          <w:szCs w:val="24"/>
        </w:rPr>
        <w:t>Standard Operating Procedure</w:t>
      </w:r>
    </w:p>
    <w:p w14:paraId="167BB745" w14:textId="77777777" w:rsidR="00736FCB" w:rsidRDefault="00E80A21">
      <w:pPr>
        <w:pStyle w:val="Heading2"/>
        <w:rPr>
          <w:sz w:val="24"/>
          <w:szCs w:val="24"/>
        </w:rPr>
      </w:pPr>
      <w:r w:rsidRPr="00085B67">
        <w:rPr>
          <w:sz w:val="24"/>
          <w:szCs w:val="24"/>
        </w:rPr>
        <w:t xml:space="preserve"> </w:t>
      </w:r>
      <w:r w:rsidR="00033649" w:rsidRPr="00085B67">
        <w:rPr>
          <w:sz w:val="24"/>
          <w:szCs w:val="24"/>
        </w:rPr>
        <w:t>Purpose</w:t>
      </w:r>
    </w:p>
    <w:p w14:paraId="16742070" w14:textId="74F49CA9" w:rsidR="00051D77" w:rsidRPr="00051D77" w:rsidRDefault="00873D00" w:rsidP="00051D77">
      <w:pPr>
        <w:jc w:val="both"/>
        <w:rPr>
          <w:rFonts w:ascii="Arial" w:hAnsi="Arial" w:cs="Arial"/>
        </w:rPr>
      </w:pPr>
      <w:r>
        <w:rPr>
          <w:rFonts w:ascii="Arial" w:hAnsi="Arial" w:cs="Arial"/>
        </w:rPr>
        <w:t>Safeguarding the assets of the University and the College of Engineering is part of everyone’s job.  To avoid the appearance of impropriety, and to guard against untoward events, a cash handling policy has been issued by the bursar’s office.</w:t>
      </w:r>
    </w:p>
    <w:p w14:paraId="6495F307" w14:textId="77777777" w:rsidR="0061637A" w:rsidRPr="0061637A" w:rsidRDefault="0061637A" w:rsidP="0061637A"/>
    <w:p w14:paraId="67994282" w14:textId="20E9A869" w:rsidR="00736FCB" w:rsidRPr="00085B67" w:rsidRDefault="00051D77">
      <w:pPr>
        <w:pStyle w:val="Heading2"/>
        <w:rPr>
          <w:sz w:val="24"/>
          <w:szCs w:val="24"/>
        </w:rPr>
      </w:pPr>
      <w:r>
        <w:rPr>
          <w:sz w:val="24"/>
          <w:szCs w:val="24"/>
        </w:rPr>
        <w:t>Introduction</w:t>
      </w:r>
    </w:p>
    <w:p w14:paraId="722FD9ED" w14:textId="173ED8C0" w:rsidR="00051D77" w:rsidRPr="00051D77" w:rsidRDefault="00873D00" w:rsidP="00051D77">
      <w:pPr>
        <w:jc w:val="both"/>
        <w:rPr>
          <w:rFonts w:ascii="Arial" w:hAnsi="Arial" w:cs="Arial"/>
        </w:rPr>
      </w:pPr>
      <w:r>
        <w:rPr>
          <w:rFonts w:ascii="Arial" w:hAnsi="Arial" w:cs="Arial"/>
        </w:rPr>
        <w:t>Cash handling includes any funds received by a College employee on behalf of the University, whether it is coin, currency, checks, money orders or traveler’s checks.  All College of Engineering Faculty and Staff with cash handling responsibility should periodically review the University of Nebraska-Lincoln Cash handling procedure to confirm compliance.</w:t>
      </w:r>
    </w:p>
    <w:p w14:paraId="0BFC9334" w14:textId="77777777" w:rsidR="008066D2" w:rsidRPr="005526FC" w:rsidRDefault="008066D2" w:rsidP="005526FC">
      <w:pPr>
        <w:rPr>
          <w:rFonts w:ascii="Arial" w:hAnsi="Arial" w:cs="Arial"/>
        </w:rPr>
      </w:pPr>
    </w:p>
    <w:p w14:paraId="73A7F21A" w14:textId="77777777" w:rsidR="00736FCB" w:rsidRDefault="00033649">
      <w:pPr>
        <w:pStyle w:val="Heading2"/>
        <w:rPr>
          <w:sz w:val="24"/>
          <w:szCs w:val="24"/>
        </w:rPr>
      </w:pPr>
      <w:r w:rsidRPr="00085B67">
        <w:rPr>
          <w:sz w:val="24"/>
          <w:szCs w:val="24"/>
        </w:rPr>
        <w:t>Procedure</w:t>
      </w:r>
    </w:p>
    <w:p w14:paraId="1311E090" w14:textId="77777777" w:rsidR="001244E5" w:rsidRDefault="00520C9E" w:rsidP="001244E5">
      <w:pPr>
        <w:pStyle w:val="ListParagraph"/>
        <w:numPr>
          <w:ilvl w:val="0"/>
          <w:numId w:val="19"/>
        </w:numPr>
        <w:spacing w:line="259" w:lineRule="auto"/>
        <w:ind w:left="360"/>
        <w:rPr>
          <w:rFonts w:ascii="Arial" w:hAnsi="Arial" w:cs="Arial"/>
        </w:rPr>
      </w:pPr>
      <w:r>
        <w:rPr>
          <w:rFonts w:ascii="Arial" w:hAnsi="Arial" w:cs="Arial"/>
        </w:rPr>
        <w:t>Once money has been collected in your department, you must fill out the COE Cash Receipt Log.  Send the COE Cash receipt log, along with the currency collected and the yellow copy from the receipt book to the Business office.  The pink receipt from the receipt book should be sent down to the Cash Handling reconciler located in the Dean’s office in Othmer 114.  (Currently Toni Howard)</w:t>
      </w:r>
      <w:r w:rsidR="001244E5" w:rsidRPr="001244E5">
        <w:rPr>
          <w:rFonts w:ascii="Arial" w:hAnsi="Arial" w:cs="Arial"/>
        </w:rPr>
        <w:t xml:space="preserve"> </w:t>
      </w:r>
    </w:p>
    <w:p w14:paraId="1B306361" w14:textId="1086810F" w:rsidR="001244E5" w:rsidRDefault="001244E5" w:rsidP="001244E5">
      <w:pPr>
        <w:pStyle w:val="ListParagraph"/>
        <w:numPr>
          <w:ilvl w:val="0"/>
          <w:numId w:val="19"/>
        </w:numPr>
        <w:spacing w:line="259" w:lineRule="auto"/>
        <w:ind w:left="360"/>
        <w:rPr>
          <w:rFonts w:ascii="Arial" w:hAnsi="Arial" w:cs="Arial"/>
        </w:rPr>
      </w:pPr>
      <w:r>
        <w:rPr>
          <w:rFonts w:ascii="Arial" w:hAnsi="Arial" w:cs="Arial"/>
        </w:rPr>
        <w:t>All funds collected by departments as deposits or for sales of goods and services must be recorded on a pre-numbered receipt forms immediately upon receipt.  Receipt books are to be maintained in a secure location.  Receipt books are distributed through the Dean’s office and a log of that distribution will be maintained by the Assistant Dean of Fiscal Affairs.</w:t>
      </w:r>
    </w:p>
    <w:p w14:paraId="2A614553" w14:textId="77777777" w:rsidR="001244E5" w:rsidRDefault="001244E5" w:rsidP="001244E5">
      <w:pPr>
        <w:pStyle w:val="ListParagraph"/>
        <w:numPr>
          <w:ilvl w:val="0"/>
          <w:numId w:val="19"/>
        </w:numPr>
        <w:spacing w:line="259" w:lineRule="auto"/>
        <w:ind w:left="360"/>
        <w:rPr>
          <w:rFonts w:ascii="Arial" w:hAnsi="Arial" w:cs="Arial"/>
        </w:rPr>
      </w:pPr>
      <w:r>
        <w:rPr>
          <w:rFonts w:ascii="Arial" w:hAnsi="Arial" w:cs="Arial"/>
        </w:rPr>
        <w:t>All funds collected must be secured in a lockable drawer or cabinet out of public view with limited access at all times.</w:t>
      </w:r>
    </w:p>
    <w:p w14:paraId="70AD46C2" w14:textId="77777777" w:rsidR="001244E5" w:rsidRPr="00520C9E" w:rsidRDefault="001244E5" w:rsidP="001244E5">
      <w:pPr>
        <w:pStyle w:val="ListParagraph"/>
        <w:numPr>
          <w:ilvl w:val="0"/>
          <w:numId w:val="19"/>
        </w:numPr>
        <w:spacing w:line="259" w:lineRule="auto"/>
        <w:ind w:left="360"/>
        <w:rPr>
          <w:rFonts w:ascii="Arial" w:hAnsi="Arial" w:cs="Arial"/>
        </w:rPr>
      </w:pPr>
      <w:r>
        <w:rPr>
          <w:rFonts w:ascii="Arial" w:hAnsi="Arial" w:cs="Arial"/>
        </w:rPr>
        <w:t>All funds collected must be hand delivered to the Fiscal services department, located in 254 WSEC before close of business on the day received.  Funds are not to be sent through interoffice mail.</w:t>
      </w:r>
    </w:p>
    <w:p w14:paraId="428076DD" w14:textId="77777777" w:rsidR="001244E5" w:rsidRDefault="001244E5" w:rsidP="001244E5">
      <w:pPr>
        <w:pStyle w:val="ListParagraph"/>
        <w:numPr>
          <w:ilvl w:val="0"/>
          <w:numId w:val="19"/>
        </w:numPr>
        <w:spacing w:line="259" w:lineRule="auto"/>
        <w:ind w:left="360"/>
        <w:rPr>
          <w:rFonts w:ascii="Arial" w:hAnsi="Arial" w:cs="Arial"/>
        </w:rPr>
      </w:pPr>
      <w:r>
        <w:rPr>
          <w:rFonts w:ascii="Arial" w:hAnsi="Arial" w:cs="Arial"/>
        </w:rPr>
        <w:t>All checks must be made payable to the University of Nebraska-Lincoln and should be accepted for the exact amount.</w:t>
      </w:r>
    </w:p>
    <w:p w14:paraId="555CD5D3" w14:textId="77777777" w:rsidR="001244E5" w:rsidRDefault="001244E5" w:rsidP="001244E5">
      <w:pPr>
        <w:pStyle w:val="ListParagraph"/>
        <w:numPr>
          <w:ilvl w:val="0"/>
          <w:numId w:val="19"/>
        </w:numPr>
        <w:spacing w:line="259" w:lineRule="auto"/>
        <w:ind w:left="360"/>
        <w:rPr>
          <w:rFonts w:ascii="Arial" w:hAnsi="Arial" w:cs="Arial"/>
        </w:rPr>
      </w:pPr>
      <w:r>
        <w:rPr>
          <w:rFonts w:ascii="Arial" w:hAnsi="Arial" w:cs="Arial"/>
        </w:rPr>
        <w:t>Post-dated or two party checks are not accepted.</w:t>
      </w:r>
    </w:p>
    <w:p w14:paraId="6583DBD0" w14:textId="77777777" w:rsidR="001244E5" w:rsidRDefault="001244E5" w:rsidP="001244E5">
      <w:pPr>
        <w:pStyle w:val="ListParagraph"/>
        <w:numPr>
          <w:ilvl w:val="0"/>
          <w:numId w:val="19"/>
        </w:numPr>
        <w:spacing w:line="259" w:lineRule="auto"/>
        <w:ind w:left="360"/>
        <w:rPr>
          <w:rFonts w:ascii="Arial" w:hAnsi="Arial" w:cs="Arial"/>
        </w:rPr>
      </w:pPr>
      <w:r>
        <w:rPr>
          <w:rFonts w:ascii="Arial" w:hAnsi="Arial" w:cs="Arial"/>
        </w:rPr>
        <w:lastRenderedPageBreak/>
        <w:t xml:space="preserve">All checks must be payable through a US Bank in US Dollars.  Contact the Director of Fiscal Services, COE with any questions about receiving international payments.  </w:t>
      </w:r>
    </w:p>
    <w:p w14:paraId="0E94A471" w14:textId="77777777" w:rsidR="001244E5" w:rsidRDefault="001244E5" w:rsidP="001244E5">
      <w:pPr>
        <w:pStyle w:val="ListParagraph"/>
        <w:numPr>
          <w:ilvl w:val="0"/>
          <w:numId w:val="19"/>
        </w:numPr>
        <w:spacing w:line="259" w:lineRule="auto"/>
        <w:ind w:left="360"/>
        <w:rPr>
          <w:rFonts w:ascii="Arial" w:hAnsi="Arial" w:cs="Arial"/>
        </w:rPr>
      </w:pPr>
      <w:r>
        <w:rPr>
          <w:rFonts w:ascii="Arial" w:hAnsi="Arial" w:cs="Arial"/>
        </w:rPr>
        <w:t>Any faculty/staff member who routinely handles cash must take at least five (5) consecutive business days of vacation annually, during which time another individual performs his/her duties.</w:t>
      </w:r>
    </w:p>
    <w:p w14:paraId="77752969" w14:textId="76D9E77D" w:rsidR="001244E5" w:rsidRDefault="001244E5" w:rsidP="001244E5">
      <w:pPr>
        <w:pStyle w:val="ListParagraph"/>
        <w:numPr>
          <w:ilvl w:val="0"/>
          <w:numId w:val="19"/>
        </w:numPr>
        <w:spacing w:line="259" w:lineRule="auto"/>
        <w:ind w:left="360"/>
        <w:rPr>
          <w:rFonts w:ascii="Arial" w:hAnsi="Arial" w:cs="Arial"/>
        </w:rPr>
      </w:pPr>
      <w:r w:rsidRPr="00873D00">
        <w:rPr>
          <w:rFonts w:ascii="Arial" w:hAnsi="Arial" w:cs="Arial"/>
        </w:rPr>
        <w:t>Failure to adhere to this procedure may result in corrective action up to and including termination.</w:t>
      </w:r>
    </w:p>
    <w:p w14:paraId="06342F24" w14:textId="0AEE2FBF" w:rsidR="00D63077" w:rsidRPr="00D63077" w:rsidRDefault="00D63077" w:rsidP="00D63077">
      <w:pPr>
        <w:spacing w:line="259" w:lineRule="auto"/>
        <w:rPr>
          <w:rFonts w:ascii="Arial" w:hAnsi="Arial" w:cs="Arial"/>
        </w:rPr>
      </w:pPr>
    </w:p>
    <w:p w14:paraId="497AD853" w14:textId="7CA5645C" w:rsidR="00470DC8" w:rsidRPr="00873D00" w:rsidRDefault="00470DC8" w:rsidP="00470DC8">
      <w:pPr>
        <w:pStyle w:val="ListParagraph"/>
        <w:spacing w:line="259" w:lineRule="auto"/>
        <w:ind w:left="360"/>
        <w:rPr>
          <w:rFonts w:ascii="Arial" w:hAnsi="Arial" w:cs="Arial"/>
        </w:rPr>
      </w:pPr>
      <w:r>
        <w:rPr>
          <w:noProof/>
        </w:rPr>
        <w:drawing>
          <wp:inline distT="0" distB="0" distL="0" distR="0" wp14:anchorId="70080FC3" wp14:editId="098353BF">
            <wp:extent cx="5486400" cy="2513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513330"/>
                    </a:xfrm>
                    <a:prstGeom prst="rect">
                      <a:avLst/>
                    </a:prstGeom>
                  </pic:spPr>
                </pic:pic>
              </a:graphicData>
            </a:graphic>
          </wp:inline>
        </w:drawing>
      </w:r>
    </w:p>
    <w:p w14:paraId="51300B7C" w14:textId="63B92F04" w:rsidR="00520C9E" w:rsidRPr="001244E5" w:rsidRDefault="00520C9E" w:rsidP="001244E5">
      <w:pPr>
        <w:spacing w:line="259" w:lineRule="auto"/>
        <w:rPr>
          <w:rFonts w:ascii="Arial" w:hAnsi="Arial" w:cs="Arial"/>
        </w:rPr>
      </w:pPr>
      <w:r>
        <w:rPr>
          <w:noProof/>
        </w:rPr>
        <w:lastRenderedPageBreak/>
        <w:drawing>
          <wp:inline distT="0" distB="0" distL="0" distR="0" wp14:anchorId="6A3B642B" wp14:editId="7DF8DEF1">
            <wp:extent cx="4305300" cy="7496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312537" cy="7508775"/>
                    </a:xfrm>
                    <a:prstGeom prst="rect">
                      <a:avLst/>
                    </a:prstGeom>
                  </pic:spPr>
                </pic:pic>
              </a:graphicData>
            </a:graphic>
          </wp:inline>
        </w:drawing>
      </w:r>
      <w:bookmarkStart w:id="0" w:name="_GoBack"/>
      <w:bookmarkEnd w:id="0"/>
    </w:p>
    <w:sectPr w:rsidR="00520C9E" w:rsidRPr="001244E5">
      <w:headerReference w:type="default" r:id="rId10"/>
      <w:footerReference w:type="default" r:id="rId11"/>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4D14" w14:textId="77777777" w:rsidR="00514A08" w:rsidRDefault="00514A08">
      <w:r>
        <w:separator/>
      </w:r>
    </w:p>
  </w:endnote>
  <w:endnote w:type="continuationSeparator" w:id="0">
    <w:p w14:paraId="68E9204D" w14:textId="77777777" w:rsidR="00514A08" w:rsidRDefault="005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7AE4" w14:textId="77777777" w:rsidR="00736FCB" w:rsidRDefault="00033649">
    <w:pPr>
      <w:pStyle w:val="Footer"/>
    </w:pPr>
    <w:r>
      <w:t>Documents: SOP short-form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3F86" w14:textId="77777777" w:rsidR="00514A08" w:rsidRDefault="00514A08">
      <w:r>
        <w:separator/>
      </w:r>
    </w:p>
  </w:footnote>
  <w:footnote w:type="continuationSeparator" w:id="0">
    <w:p w14:paraId="009FCD2E" w14:textId="77777777" w:rsidR="00514A08" w:rsidRDefault="005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F98D" w14:textId="548FDACF" w:rsidR="00623A8E" w:rsidRDefault="00623A8E">
    <w:pPr>
      <w:pStyle w:val="Heade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1"/>
      <w:gridCol w:w="2819"/>
      <w:gridCol w:w="2567"/>
      <w:gridCol w:w="1746"/>
    </w:tblGrid>
    <w:tr w:rsidR="00623A8E" w14:paraId="715F80E9" w14:textId="77777777" w:rsidTr="00B70362">
      <w:trPr>
        <w:trHeight w:val="360"/>
      </w:trPr>
      <w:tc>
        <w:tcPr>
          <w:tcW w:w="1620" w:type="dxa"/>
          <w:vMerge w:val="restart"/>
          <w:vAlign w:val="center"/>
        </w:tcPr>
        <w:bookmarkStart w:id="1" w:name="_MON_1067836452"/>
        <w:bookmarkEnd w:id="1"/>
        <w:bookmarkStart w:id="2" w:name="_MON_1067836353"/>
        <w:bookmarkEnd w:id="2"/>
        <w:p w14:paraId="2F2E2189" w14:textId="77777777" w:rsidR="00623A8E" w:rsidRDefault="00623A8E" w:rsidP="00623A8E">
          <w:pPr>
            <w:pStyle w:val="Header"/>
            <w:jc w:val="center"/>
            <w:rPr>
              <w:rFonts w:ascii="Arial" w:hAnsi="Arial" w:cs="Arial"/>
              <w:sz w:val="18"/>
              <w:szCs w:val="18"/>
            </w:rPr>
          </w:pPr>
          <w:r>
            <w:rPr>
              <w:rFonts w:ascii="Helvetica" w:hAnsi="Helvetica"/>
              <w:color w:val="000000"/>
              <w:sz w:val="20"/>
            </w:rPr>
            <w:object w:dxaOrig="1875" w:dyaOrig="825" w14:anchorId="7CFA7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1.25pt" fillcolor="window">
                <v:imagedata r:id="rId1" o:title=""/>
              </v:shape>
              <o:OLEObject Type="Embed" ProgID="Word.Picture.8" ShapeID="_x0000_i1025" DrawAspect="Content" ObjectID="_1605433740" r:id="rId2"/>
            </w:object>
          </w:r>
        </w:p>
      </w:tc>
      <w:tc>
        <w:tcPr>
          <w:tcW w:w="3060" w:type="dxa"/>
          <w:vMerge w:val="restart"/>
          <w:vAlign w:val="center"/>
        </w:tcPr>
        <w:p w14:paraId="17C96069" w14:textId="3888C8D2" w:rsidR="00623A8E" w:rsidRDefault="00FF3A24" w:rsidP="00623A8E">
          <w:pPr>
            <w:pStyle w:val="Header"/>
            <w:rPr>
              <w:rFonts w:ascii="Arial" w:hAnsi="Arial" w:cs="Arial"/>
              <w:b/>
              <w:bCs/>
              <w:sz w:val="18"/>
              <w:szCs w:val="18"/>
            </w:rPr>
          </w:pPr>
          <w:r>
            <w:rPr>
              <w:rFonts w:ascii="Arial" w:hAnsi="Arial" w:cs="Arial"/>
              <w:b/>
              <w:bCs/>
              <w:sz w:val="18"/>
              <w:szCs w:val="18"/>
            </w:rPr>
            <w:t>College of Engineering</w:t>
          </w:r>
        </w:p>
        <w:p w14:paraId="2384553E" w14:textId="77777777" w:rsidR="00623A8E" w:rsidRDefault="00623A8E" w:rsidP="00623A8E">
          <w:pPr>
            <w:pStyle w:val="Header"/>
            <w:rPr>
              <w:rFonts w:ascii="Arial" w:hAnsi="Arial" w:cs="Arial"/>
              <w:b/>
              <w:bCs/>
              <w:sz w:val="18"/>
              <w:szCs w:val="18"/>
            </w:rPr>
          </w:pPr>
        </w:p>
      </w:tc>
      <w:tc>
        <w:tcPr>
          <w:tcW w:w="2700" w:type="dxa"/>
          <w:vAlign w:val="center"/>
        </w:tcPr>
        <w:p w14:paraId="26C6EEBC" w14:textId="77777777" w:rsidR="00623A8E" w:rsidRDefault="00623A8E" w:rsidP="00623A8E">
          <w:pPr>
            <w:pStyle w:val="Header"/>
            <w:rPr>
              <w:rFonts w:ascii="Arial" w:hAnsi="Arial" w:cs="Arial"/>
              <w:b/>
              <w:bCs/>
              <w:sz w:val="18"/>
              <w:szCs w:val="18"/>
            </w:rPr>
          </w:pPr>
          <w:r>
            <w:rPr>
              <w:rFonts w:ascii="Arial" w:hAnsi="Arial" w:cs="Arial"/>
              <w:b/>
              <w:bCs/>
              <w:sz w:val="18"/>
              <w:szCs w:val="18"/>
            </w:rPr>
            <w:t>SOP #</w:t>
          </w:r>
        </w:p>
      </w:tc>
      <w:tc>
        <w:tcPr>
          <w:tcW w:w="1843" w:type="dxa"/>
          <w:vAlign w:val="center"/>
        </w:tcPr>
        <w:p w14:paraId="38C17984" w14:textId="0F80F2E3" w:rsidR="00623A8E" w:rsidRDefault="00873D00" w:rsidP="00623A8E">
          <w:pPr>
            <w:pStyle w:val="Header"/>
            <w:rPr>
              <w:rFonts w:ascii="Arial" w:hAnsi="Arial" w:cs="Arial"/>
              <w:sz w:val="18"/>
              <w:szCs w:val="18"/>
            </w:rPr>
          </w:pPr>
          <w:r>
            <w:rPr>
              <w:rFonts w:ascii="Arial" w:hAnsi="Arial" w:cs="Arial"/>
              <w:sz w:val="18"/>
              <w:szCs w:val="18"/>
            </w:rPr>
            <w:t>Deposits</w:t>
          </w:r>
        </w:p>
      </w:tc>
    </w:tr>
    <w:tr w:rsidR="00623A8E" w14:paraId="6ECC5C8D" w14:textId="77777777" w:rsidTr="00B70362">
      <w:trPr>
        <w:trHeight w:val="360"/>
      </w:trPr>
      <w:tc>
        <w:tcPr>
          <w:tcW w:w="1620" w:type="dxa"/>
          <w:vMerge/>
          <w:vAlign w:val="center"/>
        </w:tcPr>
        <w:p w14:paraId="77E1612E" w14:textId="77777777" w:rsidR="00623A8E" w:rsidRDefault="00623A8E" w:rsidP="00623A8E">
          <w:pPr>
            <w:pStyle w:val="Header"/>
            <w:rPr>
              <w:rFonts w:ascii="Arial" w:hAnsi="Arial" w:cs="Arial"/>
              <w:sz w:val="18"/>
              <w:szCs w:val="18"/>
            </w:rPr>
          </w:pPr>
        </w:p>
      </w:tc>
      <w:tc>
        <w:tcPr>
          <w:tcW w:w="3060" w:type="dxa"/>
          <w:vMerge/>
          <w:vAlign w:val="center"/>
        </w:tcPr>
        <w:p w14:paraId="1C5A0957" w14:textId="77777777" w:rsidR="00623A8E" w:rsidRDefault="00623A8E" w:rsidP="00623A8E">
          <w:pPr>
            <w:pStyle w:val="Header"/>
            <w:rPr>
              <w:rFonts w:ascii="Arial" w:hAnsi="Arial" w:cs="Arial"/>
              <w:sz w:val="18"/>
              <w:szCs w:val="18"/>
            </w:rPr>
          </w:pPr>
        </w:p>
      </w:tc>
      <w:tc>
        <w:tcPr>
          <w:tcW w:w="2700" w:type="dxa"/>
          <w:vAlign w:val="center"/>
        </w:tcPr>
        <w:p w14:paraId="45250A2C" w14:textId="77777777" w:rsidR="00623A8E" w:rsidRDefault="00623A8E" w:rsidP="00623A8E">
          <w:pPr>
            <w:pStyle w:val="Header"/>
            <w:rPr>
              <w:rFonts w:ascii="Arial" w:hAnsi="Arial" w:cs="Arial"/>
              <w:b/>
              <w:bCs/>
              <w:sz w:val="18"/>
              <w:szCs w:val="18"/>
            </w:rPr>
          </w:pPr>
          <w:r>
            <w:rPr>
              <w:rFonts w:ascii="Arial" w:hAnsi="Arial" w:cs="Arial"/>
              <w:b/>
              <w:bCs/>
              <w:sz w:val="18"/>
              <w:szCs w:val="18"/>
            </w:rPr>
            <w:t>Revision #</w:t>
          </w:r>
        </w:p>
      </w:tc>
      <w:tc>
        <w:tcPr>
          <w:tcW w:w="1843" w:type="dxa"/>
          <w:vAlign w:val="center"/>
        </w:tcPr>
        <w:p w14:paraId="39042356" w14:textId="77777777" w:rsidR="00623A8E" w:rsidRDefault="00623A8E" w:rsidP="00623A8E">
          <w:pPr>
            <w:pStyle w:val="Header"/>
            <w:rPr>
              <w:rFonts w:ascii="Arial" w:hAnsi="Arial" w:cs="Arial"/>
              <w:sz w:val="18"/>
              <w:szCs w:val="18"/>
            </w:rPr>
          </w:pPr>
        </w:p>
      </w:tc>
    </w:tr>
    <w:tr w:rsidR="00623A8E" w14:paraId="03BAC7D4" w14:textId="77777777" w:rsidTr="00B70362">
      <w:trPr>
        <w:trHeight w:val="360"/>
      </w:trPr>
      <w:tc>
        <w:tcPr>
          <w:tcW w:w="1620" w:type="dxa"/>
          <w:vMerge/>
          <w:vAlign w:val="center"/>
        </w:tcPr>
        <w:p w14:paraId="310783E9" w14:textId="77777777" w:rsidR="00623A8E" w:rsidRDefault="00623A8E" w:rsidP="00623A8E">
          <w:pPr>
            <w:pStyle w:val="Header"/>
            <w:rPr>
              <w:rFonts w:ascii="Arial" w:hAnsi="Arial" w:cs="Arial"/>
              <w:sz w:val="18"/>
              <w:szCs w:val="18"/>
            </w:rPr>
          </w:pPr>
        </w:p>
      </w:tc>
      <w:tc>
        <w:tcPr>
          <w:tcW w:w="3060" w:type="dxa"/>
          <w:vMerge/>
          <w:vAlign w:val="center"/>
        </w:tcPr>
        <w:p w14:paraId="085C50B3" w14:textId="77777777" w:rsidR="00623A8E" w:rsidRDefault="00623A8E" w:rsidP="00623A8E">
          <w:pPr>
            <w:pStyle w:val="Header"/>
            <w:rPr>
              <w:rFonts w:ascii="Arial" w:hAnsi="Arial" w:cs="Arial"/>
              <w:sz w:val="18"/>
              <w:szCs w:val="18"/>
            </w:rPr>
          </w:pPr>
        </w:p>
      </w:tc>
      <w:tc>
        <w:tcPr>
          <w:tcW w:w="2700" w:type="dxa"/>
          <w:vAlign w:val="center"/>
        </w:tcPr>
        <w:p w14:paraId="58908857" w14:textId="77777777" w:rsidR="00623A8E" w:rsidRDefault="00623A8E" w:rsidP="00623A8E">
          <w:pPr>
            <w:pStyle w:val="Header"/>
            <w:rPr>
              <w:rFonts w:ascii="Arial" w:hAnsi="Arial" w:cs="Arial"/>
              <w:b/>
              <w:bCs/>
              <w:sz w:val="18"/>
              <w:szCs w:val="18"/>
            </w:rPr>
          </w:pPr>
          <w:r>
            <w:rPr>
              <w:rFonts w:ascii="Arial" w:hAnsi="Arial" w:cs="Arial"/>
              <w:b/>
              <w:bCs/>
              <w:sz w:val="18"/>
              <w:szCs w:val="18"/>
            </w:rPr>
            <w:t>Implementation Date</w:t>
          </w:r>
        </w:p>
      </w:tc>
      <w:tc>
        <w:tcPr>
          <w:tcW w:w="1843" w:type="dxa"/>
          <w:vAlign w:val="center"/>
        </w:tcPr>
        <w:p w14:paraId="3BCB5CFA" w14:textId="4648BD5F" w:rsidR="00623A8E" w:rsidRDefault="00873D00" w:rsidP="00623A8E">
          <w:pPr>
            <w:pStyle w:val="Header"/>
            <w:rPr>
              <w:rFonts w:ascii="Arial" w:hAnsi="Arial" w:cs="Arial"/>
              <w:sz w:val="18"/>
              <w:szCs w:val="18"/>
            </w:rPr>
          </w:pPr>
          <w:r>
            <w:rPr>
              <w:rFonts w:ascii="Arial" w:hAnsi="Arial" w:cs="Arial"/>
              <w:sz w:val="18"/>
              <w:szCs w:val="18"/>
            </w:rPr>
            <w:t>07/01/2018</w:t>
          </w:r>
        </w:p>
      </w:tc>
    </w:tr>
    <w:tr w:rsidR="00623A8E" w14:paraId="3B2BAA86" w14:textId="77777777" w:rsidTr="00B70362">
      <w:trPr>
        <w:trHeight w:val="360"/>
      </w:trPr>
      <w:tc>
        <w:tcPr>
          <w:tcW w:w="1620" w:type="dxa"/>
          <w:vAlign w:val="center"/>
        </w:tcPr>
        <w:p w14:paraId="2F90BDCC" w14:textId="77777777" w:rsidR="00623A8E" w:rsidRDefault="00623A8E" w:rsidP="00623A8E">
          <w:pPr>
            <w:pStyle w:val="Header"/>
            <w:rPr>
              <w:rFonts w:ascii="Arial" w:hAnsi="Arial" w:cs="Arial"/>
              <w:b/>
              <w:bCs/>
              <w:sz w:val="18"/>
              <w:szCs w:val="18"/>
            </w:rPr>
          </w:pPr>
          <w:r>
            <w:rPr>
              <w:rFonts w:ascii="Arial" w:hAnsi="Arial" w:cs="Arial"/>
              <w:b/>
              <w:bCs/>
              <w:sz w:val="18"/>
              <w:szCs w:val="18"/>
            </w:rPr>
            <w:t>Page  #</w:t>
          </w:r>
        </w:p>
      </w:tc>
      <w:tc>
        <w:tcPr>
          <w:tcW w:w="3060" w:type="dxa"/>
          <w:vAlign w:val="center"/>
        </w:tcPr>
        <w:p w14:paraId="5ECE1446" w14:textId="1810D33E" w:rsidR="00623A8E" w:rsidRDefault="00623A8E" w:rsidP="00623A8E">
          <w:pPr>
            <w:pStyle w:val="Head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63077">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3</w:t>
          </w:r>
        </w:p>
      </w:tc>
      <w:tc>
        <w:tcPr>
          <w:tcW w:w="2700" w:type="dxa"/>
          <w:vAlign w:val="center"/>
        </w:tcPr>
        <w:p w14:paraId="22ECA11D" w14:textId="77777777" w:rsidR="00623A8E" w:rsidRDefault="00623A8E" w:rsidP="00623A8E">
          <w:pPr>
            <w:pStyle w:val="Header"/>
            <w:rPr>
              <w:rFonts w:ascii="Arial" w:hAnsi="Arial" w:cs="Arial"/>
              <w:b/>
              <w:bCs/>
              <w:sz w:val="18"/>
              <w:szCs w:val="18"/>
            </w:rPr>
          </w:pPr>
          <w:r>
            <w:rPr>
              <w:rFonts w:ascii="Arial" w:hAnsi="Arial" w:cs="Arial"/>
              <w:b/>
              <w:bCs/>
              <w:sz w:val="18"/>
              <w:szCs w:val="18"/>
            </w:rPr>
            <w:t>Last Reviewed/Update Date</w:t>
          </w:r>
        </w:p>
      </w:tc>
      <w:tc>
        <w:tcPr>
          <w:tcW w:w="1843" w:type="dxa"/>
          <w:vAlign w:val="center"/>
        </w:tcPr>
        <w:p w14:paraId="6AEDADA6" w14:textId="77DD4DFC" w:rsidR="00051D77" w:rsidRDefault="00873D00" w:rsidP="00623A8E">
          <w:pPr>
            <w:pStyle w:val="Header"/>
            <w:rPr>
              <w:rFonts w:ascii="Arial" w:hAnsi="Arial" w:cs="Arial"/>
              <w:sz w:val="18"/>
              <w:szCs w:val="18"/>
            </w:rPr>
          </w:pPr>
          <w:r>
            <w:rPr>
              <w:rFonts w:ascii="Arial" w:hAnsi="Arial" w:cs="Arial"/>
              <w:sz w:val="18"/>
              <w:szCs w:val="18"/>
            </w:rPr>
            <w:t>12/04/2018</w:t>
          </w:r>
        </w:p>
      </w:tc>
    </w:tr>
    <w:tr w:rsidR="00623A8E" w14:paraId="502ABC70" w14:textId="77777777" w:rsidTr="00B70362">
      <w:trPr>
        <w:trHeight w:val="360"/>
      </w:trPr>
      <w:tc>
        <w:tcPr>
          <w:tcW w:w="1620" w:type="dxa"/>
          <w:vAlign w:val="center"/>
        </w:tcPr>
        <w:p w14:paraId="15399BD7" w14:textId="53771EAA" w:rsidR="00623A8E" w:rsidRDefault="00623A8E" w:rsidP="00623A8E">
          <w:pPr>
            <w:pStyle w:val="Header"/>
            <w:rPr>
              <w:rFonts w:ascii="Arial" w:hAnsi="Arial" w:cs="Arial"/>
              <w:b/>
              <w:bCs/>
              <w:sz w:val="18"/>
              <w:szCs w:val="18"/>
            </w:rPr>
          </w:pPr>
          <w:r>
            <w:rPr>
              <w:rFonts w:ascii="Arial" w:hAnsi="Arial" w:cs="Arial"/>
              <w:b/>
              <w:bCs/>
              <w:sz w:val="18"/>
              <w:szCs w:val="18"/>
            </w:rPr>
            <w:t>SOP Owner</w:t>
          </w:r>
        </w:p>
      </w:tc>
      <w:tc>
        <w:tcPr>
          <w:tcW w:w="3060" w:type="dxa"/>
          <w:vAlign w:val="center"/>
        </w:tcPr>
        <w:p w14:paraId="5E1C53AE" w14:textId="77777777" w:rsidR="00623A8E" w:rsidRDefault="00623A8E" w:rsidP="00623A8E">
          <w:pPr>
            <w:pStyle w:val="Header"/>
            <w:rPr>
              <w:rFonts w:ascii="Arial" w:hAnsi="Arial" w:cs="Arial"/>
              <w:sz w:val="18"/>
              <w:szCs w:val="18"/>
            </w:rPr>
          </w:pPr>
          <w:r>
            <w:rPr>
              <w:rFonts w:ascii="Arial" w:hAnsi="Arial" w:cs="Arial"/>
              <w:sz w:val="18"/>
              <w:szCs w:val="18"/>
            </w:rPr>
            <w:t>TBD</w:t>
          </w:r>
        </w:p>
      </w:tc>
      <w:tc>
        <w:tcPr>
          <w:tcW w:w="2700" w:type="dxa"/>
          <w:vAlign w:val="center"/>
        </w:tcPr>
        <w:p w14:paraId="7FC32C79" w14:textId="77777777" w:rsidR="00623A8E" w:rsidRDefault="00623A8E" w:rsidP="00623A8E">
          <w:pPr>
            <w:pStyle w:val="Header"/>
            <w:rPr>
              <w:rFonts w:ascii="Arial" w:hAnsi="Arial" w:cs="Arial"/>
              <w:b/>
              <w:bCs/>
              <w:sz w:val="18"/>
              <w:szCs w:val="18"/>
            </w:rPr>
          </w:pPr>
          <w:r>
            <w:rPr>
              <w:rFonts w:ascii="Arial" w:hAnsi="Arial" w:cs="Arial"/>
              <w:b/>
              <w:bCs/>
              <w:sz w:val="18"/>
              <w:szCs w:val="18"/>
            </w:rPr>
            <w:t>Approval</w:t>
          </w:r>
        </w:p>
      </w:tc>
      <w:tc>
        <w:tcPr>
          <w:tcW w:w="1843" w:type="dxa"/>
          <w:vAlign w:val="center"/>
        </w:tcPr>
        <w:p w14:paraId="7D8E1E3B" w14:textId="77777777" w:rsidR="00623A8E" w:rsidRDefault="00623A8E" w:rsidP="00623A8E">
          <w:pPr>
            <w:pStyle w:val="Header"/>
            <w:rPr>
              <w:rFonts w:ascii="Arial" w:hAnsi="Arial" w:cs="Arial"/>
              <w:sz w:val="18"/>
              <w:szCs w:val="18"/>
            </w:rPr>
          </w:pPr>
        </w:p>
      </w:tc>
    </w:tr>
  </w:tbl>
  <w:p w14:paraId="4FD3F072" w14:textId="16870322" w:rsidR="00623A8E" w:rsidRDefault="00623A8E">
    <w:pPr>
      <w:pStyle w:val="Header"/>
    </w:pPr>
  </w:p>
  <w:p w14:paraId="2A1819A5" w14:textId="77777777" w:rsidR="00623A8E" w:rsidRDefault="00623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5F"/>
    <w:multiLevelType w:val="hybridMultilevel"/>
    <w:tmpl w:val="3572B5C8"/>
    <w:lvl w:ilvl="0" w:tplc="1AB4E964">
      <w:start w:val="1"/>
      <w:numFmt w:val="upp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77B14"/>
    <w:multiLevelType w:val="hybridMultilevel"/>
    <w:tmpl w:val="966E7B84"/>
    <w:lvl w:ilvl="0" w:tplc="CAEEA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45F21"/>
    <w:multiLevelType w:val="hybridMultilevel"/>
    <w:tmpl w:val="5E72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51D7"/>
    <w:multiLevelType w:val="hybridMultilevel"/>
    <w:tmpl w:val="F14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A"/>
    <w:multiLevelType w:val="hybridMultilevel"/>
    <w:tmpl w:val="44CE18D4"/>
    <w:lvl w:ilvl="0" w:tplc="1E6C5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64D37"/>
    <w:multiLevelType w:val="hybridMultilevel"/>
    <w:tmpl w:val="7962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9498F"/>
    <w:multiLevelType w:val="hybridMultilevel"/>
    <w:tmpl w:val="58EA8E50"/>
    <w:lvl w:ilvl="0" w:tplc="2AE4B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892F09"/>
    <w:multiLevelType w:val="hybridMultilevel"/>
    <w:tmpl w:val="6E68FD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D2D14"/>
    <w:multiLevelType w:val="hybridMultilevel"/>
    <w:tmpl w:val="31889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625FA"/>
    <w:multiLevelType w:val="hybridMultilevel"/>
    <w:tmpl w:val="187494A6"/>
    <w:lvl w:ilvl="0" w:tplc="4F84098E">
      <w:start w:val="1"/>
      <w:numFmt w:val="decimal"/>
      <w:lvlText w:val="%1."/>
      <w:lvlJc w:val="left"/>
      <w:pPr>
        <w:ind w:left="720" w:hanging="360"/>
      </w:pPr>
      <w:rPr>
        <w:rFonts w:hint="default"/>
        <w:b w:val="0"/>
      </w:rPr>
    </w:lvl>
    <w:lvl w:ilvl="1" w:tplc="0928B2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125B2"/>
    <w:multiLevelType w:val="hybridMultilevel"/>
    <w:tmpl w:val="CE74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0833"/>
    <w:multiLevelType w:val="hybridMultilevel"/>
    <w:tmpl w:val="939A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17AD6"/>
    <w:multiLevelType w:val="hybridMultilevel"/>
    <w:tmpl w:val="DA2EAF8A"/>
    <w:lvl w:ilvl="0" w:tplc="EE9A3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52AE5"/>
    <w:multiLevelType w:val="hybridMultilevel"/>
    <w:tmpl w:val="6DDAC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767B"/>
    <w:multiLevelType w:val="hybridMultilevel"/>
    <w:tmpl w:val="94C2609E"/>
    <w:lvl w:ilvl="0" w:tplc="A3A2F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C6917"/>
    <w:multiLevelType w:val="hybridMultilevel"/>
    <w:tmpl w:val="AC2C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C708F"/>
    <w:multiLevelType w:val="hybridMultilevel"/>
    <w:tmpl w:val="D772A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44BD7"/>
    <w:multiLevelType w:val="hybridMultilevel"/>
    <w:tmpl w:val="FEEC6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65126"/>
    <w:multiLevelType w:val="hybridMultilevel"/>
    <w:tmpl w:val="2B407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2607A"/>
    <w:multiLevelType w:val="hybridMultilevel"/>
    <w:tmpl w:val="50A2DF2E"/>
    <w:lvl w:ilvl="0" w:tplc="E0C69E2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1"/>
  </w:num>
  <w:num w:numId="5">
    <w:abstractNumId w:val="3"/>
  </w:num>
  <w:num w:numId="6">
    <w:abstractNumId w:val="7"/>
  </w:num>
  <w:num w:numId="7">
    <w:abstractNumId w:val="8"/>
  </w:num>
  <w:num w:numId="8">
    <w:abstractNumId w:val="5"/>
  </w:num>
  <w:num w:numId="9">
    <w:abstractNumId w:val="17"/>
  </w:num>
  <w:num w:numId="10">
    <w:abstractNumId w:val="20"/>
  </w:num>
  <w:num w:numId="11">
    <w:abstractNumId w:val="18"/>
  </w:num>
  <w:num w:numId="12">
    <w:abstractNumId w:val="15"/>
  </w:num>
  <w:num w:numId="13">
    <w:abstractNumId w:val="0"/>
  </w:num>
  <w:num w:numId="14">
    <w:abstractNumId w:val="16"/>
  </w:num>
  <w:num w:numId="15">
    <w:abstractNumId w:val="13"/>
  </w:num>
  <w:num w:numId="16">
    <w:abstractNumId w:val="10"/>
  </w:num>
  <w:num w:numId="17">
    <w:abstractNumId w:val="12"/>
  </w:num>
  <w:num w:numId="18">
    <w:abstractNumId w:val="2"/>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7"/>
    <w:rsid w:val="00005D29"/>
    <w:rsid w:val="00033649"/>
    <w:rsid w:val="00051D77"/>
    <w:rsid w:val="00085B67"/>
    <w:rsid w:val="000A3A80"/>
    <w:rsid w:val="001244E5"/>
    <w:rsid w:val="00171F0F"/>
    <w:rsid w:val="001E3E72"/>
    <w:rsid w:val="00214FAE"/>
    <w:rsid w:val="00226B35"/>
    <w:rsid w:val="00235577"/>
    <w:rsid w:val="00267594"/>
    <w:rsid w:val="00285626"/>
    <w:rsid w:val="002A3518"/>
    <w:rsid w:val="002B01BB"/>
    <w:rsid w:val="002D2268"/>
    <w:rsid w:val="002E0DA2"/>
    <w:rsid w:val="00346883"/>
    <w:rsid w:val="003504AF"/>
    <w:rsid w:val="00370585"/>
    <w:rsid w:val="003A321C"/>
    <w:rsid w:val="003B2A73"/>
    <w:rsid w:val="003B5694"/>
    <w:rsid w:val="003D0583"/>
    <w:rsid w:val="00433DDF"/>
    <w:rsid w:val="00470DC8"/>
    <w:rsid w:val="0049288A"/>
    <w:rsid w:val="004962BD"/>
    <w:rsid w:val="004C3D5D"/>
    <w:rsid w:val="005078FC"/>
    <w:rsid w:val="00514A08"/>
    <w:rsid w:val="00520C9E"/>
    <w:rsid w:val="00521EE7"/>
    <w:rsid w:val="00522370"/>
    <w:rsid w:val="005404F7"/>
    <w:rsid w:val="00544EE2"/>
    <w:rsid w:val="005526FC"/>
    <w:rsid w:val="005A0687"/>
    <w:rsid w:val="005A4EAF"/>
    <w:rsid w:val="00615184"/>
    <w:rsid w:val="0061637A"/>
    <w:rsid w:val="00623A8E"/>
    <w:rsid w:val="00660610"/>
    <w:rsid w:val="0066749D"/>
    <w:rsid w:val="006801CF"/>
    <w:rsid w:val="006950F6"/>
    <w:rsid w:val="006D30D0"/>
    <w:rsid w:val="00710ED6"/>
    <w:rsid w:val="00736FCB"/>
    <w:rsid w:val="00751FAF"/>
    <w:rsid w:val="00757FE5"/>
    <w:rsid w:val="007645D5"/>
    <w:rsid w:val="00764C0E"/>
    <w:rsid w:val="007918EA"/>
    <w:rsid w:val="0079452C"/>
    <w:rsid w:val="00796E6C"/>
    <w:rsid w:val="008066D2"/>
    <w:rsid w:val="008433B9"/>
    <w:rsid w:val="00872E4B"/>
    <w:rsid w:val="00873D00"/>
    <w:rsid w:val="0091168B"/>
    <w:rsid w:val="0094639E"/>
    <w:rsid w:val="009837E3"/>
    <w:rsid w:val="00991B09"/>
    <w:rsid w:val="009A709F"/>
    <w:rsid w:val="009D73D8"/>
    <w:rsid w:val="00A16122"/>
    <w:rsid w:val="00A21118"/>
    <w:rsid w:val="00A27444"/>
    <w:rsid w:val="00A30305"/>
    <w:rsid w:val="00A60EEB"/>
    <w:rsid w:val="00A8208A"/>
    <w:rsid w:val="00A84AC3"/>
    <w:rsid w:val="00A86636"/>
    <w:rsid w:val="00A8771A"/>
    <w:rsid w:val="00AB43BA"/>
    <w:rsid w:val="00AC344D"/>
    <w:rsid w:val="00B039BD"/>
    <w:rsid w:val="00C10A9B"/>
    <w:rsid w:val="00C31F32"/>
    <w:rsid w:val="00CA6126"/>
    <w:rsid w:val="00CC58F8"/>
    <w:rsid w:val="00CC777A"/>
    <w:rsid w:val="00CF190F"/>
    <w:rsid w:val="00D06F3D"/>
    <w:rsid w:val="00D63077"/>
    <w:rsid w:val="00DC47E2"/>
    <w:rsid w:val="00DD5BB6"/>
    <w:rsid w:val="00E038D6"/>
    <w:rsid w:val="00E179D2"/>
    <w:rsid w:val="00E43931"/>
    <w:rsid w:val="00E80A21"/>
    <w:rsid w:val="00E87A0C"/>
    <w:rsid w:val="00EB321E"/>
    <w:rsid w:val="00F465FD"/>
    <w:rsid w:val="00F6218C"/>
    <w:rsid w:val="00F645D4"/>
    <w:rsid w:val="00FA6BEA"/>
    <w:rsid w:val="00FB6A13"/>
    <w:rsid w:val="00FD2194"/>
    <w:rsid w:val="00FF1624"/>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859CCFD"/>
  <w15:chartTrackingRefBased/>
  <w15:docId w15:val="{B8659F16-0BBE-4D77-84EC-44F34D2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basedOn w:val="DefaultParagraphFont"/>
    <w:link w:val="Heading2"/>
    <w:rPr>
      <w:rFonts w:ascii="Arial" w:hAnsi="Arial" w:cs="Arial"/>
      <w:b/>
      <w:bCs/>
      <w:i/>
      <w:iCs/>
      <w:sz w:val="28"/>
      <w:szCs w:val="28"/>
      <w:lang w:val="en-US" w:eastAsia="en-US" w:bidi="ar-SA"/>
    </w:rPr>
  </w:style>
  <w:style w:type="paragraph" w:styleId="ListParagraph">
    <w:name w:val="List Paragraph"/>
    <w:basedOn w:val="Normal"/>
    <w:uiPriority w:val="34"/>
    <w:qFormat/>
    <w:rsid w:val="00033649"/>
    <w:pPr>
      <w:ind w:left="720"/>
      <w:contextualSpacing/>
    </w:pPr>
  </w:style>
  <w:style w:type="character" w:styleId="Hyperlink">
    <w:name w:val="Hyperlink"/>
    <w:basedOn w:val="DefaultParagraphFont"/>
    <w:uiPriority w:val="99"/>
    <w:rsid w:val="00751FAF"/>
    <w:rPr>
      <w:color w:val="0563C1" w:themeColor="hyperlink"/>
      <w:u w:val="single"/>
    </w:rPr>
  </w:style>
  <w:style w:type="paragraph" w:styleId="NormalWeb">
    <w:name w:val="Normal (Web)"/>
    <w:basedOn w:val="Normal"/>
    <w:uiPriority w:val="99"/>
    <w:unhideWhenUsed/>
    <w:rsid w:val="00751FAF"/>
    <w:pPr>
      <w:spacing w:before="100" w:beforeAutospacing="1" w:after="100" w:afterAutospacing="1"/>
    </w:pPr>
  </w:style>
  <w:style w:type="character" w:customStyle="1" w:styleId="apple-converted-space">
    <w:name w:val="apple-converted-space"/>
    <w:basedOn w:val="DefaultParagraphFont"/>
    <w:rsid w:val="00751FAF"/>
  </w:style>
  <w:style w:type="character" w:styleId="FollowedHyperlink">
    <w:name w:val="FollowedHyperlink"/>
    <w:basedOn w:val="DefaultParagraphFont"/>
    <w:rsid w:val="005526FC"/>
    <w:rPr>
      <w:color w:val="954F72" w:themeColor="followedHyperlink"/>
      <w:u w:val="single"/>
    </w:rPr>
  </w:style>
  <w:style w:type="character" w:styleId="CommentReference">
    <w:name w:val="annotation reference"/>
    <w:basedOn w:val="DefaultParagraphFont"/>
    <w:rsid w:val="00CC58F8"/>
    <w:rPr>
      <w:sz w:val="16"/>
      <w:szCs w:val="16"/>
    </w:rPr>
  </w:style>
  <w:style w:type="paragraph" w:styleId="CommentText">
    <w:name w:val="annotation text"/>
    <w:basedOn w:val="Normal"/>
    <w:link w:val="CommentTextChar"/>
    <w:rsid w:val="00CC58F8"/>
    <w:rPr>
      <w:sz w:val="20"/>
      <w:szCs w:val="20"/>
    </w:rPr>
  </w:style>
  <w:style w:type="character" w:customStyle="1" w:styleId="CommentTextChar">
    <w:name w:val="Comment Text Char"/>
    <w:basedOn w:val="DefaultParagraphFont"/>
    <w:link w:val="CommentText"/>
    <w:rsid w:val="00CC58F8"/>
  </w:style>
  <w:style w:type="paragraph" w:styleId="CommentSubject">
    <w:name w:val="annotation subject"/>
    <w:basedOn w:val="CommentText"/>
    <w:next w:val="CommentText"/>
    <w:link w:val="CommentSubjectChar"/>
    <w:rsid w:val="00CC58F8"/>
    <w:rPr>
      <w:b/>
      <w:bCs/>
    </w:rPr>
  </w:style>
  <w:style w:type="character" w:customStyle="1" w:styleId="CommentSubjectChar">
    <w:name w:val="Comment Subject Char"/>
    <w:basedOn w:val="CommentTextChar"/>
    <w:link w:val="CommentSubject"/>
    <w:rsid w:val="00CC58F8"/>
    <w:rPr>
      <w:b/>
      <w:bCs/>
    </w:rPr>
  </w:style>
  <w:style w:type="paragraph" w:styleId="BalloonText">
    <w:name w:val="Balloon Text"/>
    <w:basedOn w:val="Normal"/>
    <w:link w:val="BalloonTextChar"/>
    <w:rsid w:val="00CC58F8"/>
    <w:rPr>
      <w:rFonts w:ascii="Segoe UI" w:hAnsi="Segoe UI" w:cs="Segoe UI"/>
      <w:sz w:val="18"/>
      <w:szCs w:val="18"/>
    </w:rPr>
  </w:style>
  <w:style w:type="character" w:customStyle="1" w:styleId="BalloonTextChar">
    <w:name w:val="Balloon Text Char"/>
    <w:basedOn w:val="DefaultParagraphFont"/>
    <w:link w:val="BalloonText"/>
    <w:rsid w:val="00CC58F8"/>
    <w:rPr>
      <w:rFonts w:ascii="Segoe UI" w:hAnsi="Segoe UI" w:cs="Segoe UI"/>
      <w:sz w:val="18"/>
      <w:szCs w:val="18"/>
    </w:rPr>
  </w:style>
  <w:style w:type="character" w:customStyle="1" w:styleId="HeaderChar">
    <w:name w:val="Header Char"/>
    <w:basedOn w:val="DefaultParagraphFont"/>
    <w:link w:val="Header"/>
    <w:uiPriority w:val="99"/>
    <w:rsid w:val="00623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FE6D-4F68-4B7C-A976-69F1797F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381</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Julia Brunkow</cp:lastModifiedBy>
  <cp:revision>3</cp:revision>
  <dcterms:created xsi:type="dcterms:W3CDTF">2018-12-04T18:40:00Z</dcterms:created>
  <dcterms:modified xsi:type="dcterms:W3CDTF">2018-12-04T19:03:00Z</dcterms:modified>
</cp:coreProperties>
</file>